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B0ADA" w:rsidRDefault="00D34363" w:rsidP="00B029AE">
      <w:pPr>
        <w:rPr>
          <w:rFonts w:ascii="ＭＳ 明朝" w:eastAsia="ＭＳ 明朝" w:hAnsi="ＭＳ 明朝"/>
          <w:b/>
        </w:rPr>
      </w:pPr>
      <w:r>
        <w:rPr>
          <w:rFonts w:eastAsiaTheme="minorHAnsi" w:cs="ＭＳ Ｐゴシック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C22E6F" wp14:editId="397C2CFE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6840000" cy="4448175"/>
                <wp:effectExtent l="0" t="0" r="1841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4448175"/>
                        </a:xfrm>
                        <a:prstGeom prst="roundRect">
                          <a:avLst>
                            <a:gd name="adj" fmla="val 6003"/>
                          </a:avLst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106" w:rsidRDefault="00585106" w:rsidP="003F7C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85106" w:rsidRDefault="00585106" w:rsidP="003F7C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85106" w:rsidRPr="00B5633B" w:rsidRDefault="00585106" w:rsidP="003F7C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22E6F" id="角丸四角形 1" o:spid="_x0000_s1026" style="position:absolute;left:0;text-align:left;margin-left:0;margin-top:18.75pt;width:538.6pt;height:350.25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39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" filled="f" strokecolor="#1f4d78 [1604]" strokeweight="1pt">
                <v:stroke joinstyle="miter"/>
                <v:textbox>
                  <w:txbxContent>
                    <w:p w:rsidR="00585106" w:rsidRDefault="00585106" w:rsidP="003F7C0D">
                      <w:pPr>
                        <w:rPr>
                          <w:color w:val="000000" w:themeColor="text1"/>
                        </w:rPr>
                      </w:pPr>
                    </w:p>
                    <w:p w:rsidR="00585106" w:rsidRDefault="00585106" w:rsidP="003F7C0D">
                      <w:pPr>
                        <w:rPr>
                          <w:color w:val="000000" w:themeColor="text1"/>
                        </w:rPr>
                      </w:pPr>
                    </w:p>
                    <w:p w:rsidR="00585106" w:rsidRPr="00B5633B" w:rsidRDefault="00585106" w:rsidP="003F7C0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0ADA">
        <w:rPr>
          <w:rFonts w:ascii="ＭＳ 明朝" w:eastAsia="ＭＳ 明朝" w:hAnsi="ＭＳ 明朝" w:hint="eastAsia"/>
          <w:b/>
        </w:rPr>
        <w:t xml:space="preserve">06 </w:t>
      </w:r>
      <w:r>
        <w:rPr>
          <w:rFonts w:ascii="ＭＳ 明朝" w:eastAsia="ＭＳ 明朝" w:hAnsi="ＭＳ 明朝" w:hint="eastAsia"/>
          <w:b/>
        </w:rPr>
        <w:t>個人情報発信</w:t>
      </w:r>
      <w:r w:rsidR="003B0ADA">
        <w:rPr>
          <w:rFonts w:ascii="ＭＳ 明朝" w:eastAsia="ＭＳ 明朝" w:hAnsi="ＭＳ 明朝" w:hint="eastAsia"/>
          <w:b/>
        </w:rPr>
        <w:t>の危険性</w:t>
      </w:r>
    </w:p>
    <w:p w:rsidR="00F9195C" w:rsidRPr="00B029AE" w:rsidRDefault="003B0ADA" w:rsidP="003B0ADA">
      <w:pPr>
        <w:ind w:firstLineChars="100" w:firstLine="281"/>
        <w:jc w:val="center"/>
        <w:rPr>
          <w:b/>
          <w:u w:val="single"/>
        </w:rPr>
      </w:pPr>
      <w:r w:rsidRPr="00B029AE">
        <w:rPr>
          <w:rFonts w:ascii="HG丸ｺﾞｼｯｸM-PRO" w:eastAsia="HG丸ｺﾞｼｯｸM-PRO" w:hAnsi="HG丸ｺﾞｼｯｸM-PRO" w:hint="eastAsia"/>
          <w:b/>
          <w:color w:val="A5A5A5" w:themeColor="accent3"/>
          <w:sz w:val="28"/>
          <w:szCs w:val="28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うっかり個人情報を発信していませんか？</w:t>
      </w:r>
    </w:p>
    <w:p w:rsidR="001E5B80" w:rsidRPr="0018150F" w:rsidRDefault="00382048" w:rsidP="0018150F">
      <w:pPr>
        <w:ind w:firstLineChars="100" w:firstLine="210"/>
        <w:rPr>
          <w:rFonts w:ascii="ＭＳ 明朝" w:eastAsia="ＭＳ 明朝" w:hAnsi="ＭＳ 明朝"/>
        </w:rPr>
      </w:pPr>
      <w:r w:rsidRPr="003434D1">
        <w:rPr>
          <w:rFonts w:ascii="ＭＳ 明朝" w:eastAsia="ＭＳ 明朝" w:hAnsi="ＭＳ 明朝" w:hint="eastAsia"/>
        </w:rPr>
        <w:t>令和元年度に</w:t>
      </w:r>
      <w:r w:rsidR="003F0C3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4191635</wp:posOffset>
                </wp:positionH>
                <wp:positionV relativeFrom="paragraph">
                  <wp:posOffset>67945</wp:posOffset>
                </wp:positionV>
                <wp:extent cx="2505075" cy="2000885"/>
                <wp:effectExtent l="0" t="0" r="9525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000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5106" w:rsidRDefault="003218A7" w:rsidP="003218A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268CF3" wp14:editId="423FEA41">
                                  <wp:extent cx="2351314" cy="1549730"/>
                                  <wp:effectExtent l="0" t="0" r="11430" b="12700"/>
                                  <wp:docPr id="14" name="グラフ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5106" w:rsidRDefault="00585106" w:rsidP="003218A7">
                            <w:pPr>
                              <w:snapToGrid w:val="0"/>
                              <w:jc w:val="righ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0"/>
                              </w:rPr>
                            </w:pPr>
                            <w:r w:rsidRPr="00421891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0"/>
                              </w:rPr>
                              <w:t>栃木県総合教育センター「情報モラルの育成に関する調査研究（Ｒ元年度）調べ</w:t>
                            </w:r>
                          </w:p>
                          <w:p w:rsidR="0089408E" w:rsidRDefault="0089408E" w:rsidP="003218A7">
                            <w:pPr>
                              <w:snapToGrid w:val="0"/>
                              <w:jc w:val="righ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0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0"/>
                                <w:szCs w:val="18"/>
                              </w:rPr>
                              <w:t>※特別</w:t>
                            </w:r>
                            <w:r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0"/>
                                <w:szCs w:val="18"/>
                              </w:rPr>
                              <w:t>支援学校高等部</w:t>
                            </w:r>
                            <w:r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0"/>
                                <w:szCs w:val="18"/>
                              </w:rPr>
                              <w:t>2年生</w:t>
                            </w:r>
                            <w:r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0"/>
                                <w:szCs w:val="18"/>
                              </w:rPr>
                              <w:t>を含む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30.05pt;margin-top:5.35pt;width:197.25pt;height:15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" fillcolor="white [3201]" stroked="f" strokeweight=".5pt">
                <v:textbox inset="0,1mm,1mm,1mm">
                  <w:txbxContent>
                    <w:p w:rsidR="00585106" w:rsidRDefault="003218A7" w:rsidP="003218A7">
                      <w:pPr>
                        <w:snapToGrid w:val="0"/>
                        <w:jc w:val="center"/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37268CF3" wp14:editId="423FEA41">
                            <wp:extent cx="2351314" cy="1549730"/>
                            <wp:effectExtent l="0" t="0" r="11430" b="12700"/>
                            <wp:docPr id="14" name="グラフ 1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8"/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585106" w:rsidRDefault="00585106" w:rsidP="003218A7">
                      <w:pPr>
                        <w:snapToGrid w:val="0"/>
                        <w:jc w:val="right"/>
                        <w:rPr>
                          <w:rFonts w:ascii="游ゴシック" w:eastAsia="游ゴシック" w:hAnsi="游ゴシック" w:cs="ＭＳ Ｐゴシック"/>
                          <w:color w:val="000000"/>
                          <w:kern w:val="0"/>
                          <w:sz w:val="10"/>
                        </w:rPr>
                      </w:pPr>
                      <w:r w:rsidRPr="00421891"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10"/>
                        </w:rPr>
                        <w:t>栃木県総合教育センター「情報モラルの育成に関する調査研究（Ｒ元年度）調べ</w:t>
                      </w:r>
                    </w:p>
                    <w:p w:rsidR="0089408E" w:rsidRDefault="0089408E" w:rsidP="003218A7">
                      <w:pPr>
                        <w:snapToGrid w:val="0"/>
                        <w:jc w:val="right"/>
                        <w:rPr>
                          <w:rFonts w:ascii="游ゴシック" w:eastAsia="游ゴシック" w:hAnsi="游ゴシック" w:cs="ＭＳ Ｐゴシック"/>
                          <w:color w:val="000000"/>
                          <w:kern w:val="0"/>
                          <w:sz w:val="10"/>
                        </w:rPr>
                      </w:pPr>
                      <w:r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10"/>
                          <w:szCs w:val="18"/>
                        </w:rPr>
                        <w:t>※特別</w:t>
                      </w:r>
                      <w:r>
                        <w:rPr>
                          <w:rFonts w:ascii="游ゴシック" w:eastAsia="游ゴシック" w:hAnsi="游ゴシック" w:cs="ＭＳ Ｐゴシック"/>
                          <w:color w:val="000000"/>
                          <w:kern w:val="0"/>
                          <w:sz w:val="10"/>
                          <w:szCs w:val="18"/>
                        </w:rPr>
                        <w:t>支援学校高等部</w:t>
                      </w:r>
                      <w:r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10"/>
                          <w:szCs w:val="18"/>
                        </w:rPr>
                        <w:t>2年生</w:t>
                      </w:r>
                      <w:r>
                        <w:rPr>
                          <w:rFonts w:ascii="游ゴシック" w:eastAsia="游ゴシック" w:hAnsi="游ゴシック" w:cs="ＭＳ Ｐゴシック"/>
                          <w:color w:val="000000"/>
                          <w:kern w:val="0"/>
                          <w:sz w:val="10"/>
                          <w:szCs w:val="18"/>
                        </w:rPr>
                        <w:t>を含む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2D95">
        <w:rPr>
          <w:rFonts w:asciiTheme="minorEastAsia" w:hAnsiTheme="minorEastAsia" w:hint="eastAsia"/>
        </w:rPr>
        <w:t>栃</w:t>
      </w:r>
      <w:r w:rsidR="00452D95" w:rsidRPr="0018150F">
        <w:rPr>
          <w:rFonts w:ascii="ＭＳ 明朝" w:eastAsia="ＭＳ 明朝" w:hAnsi="ＭＳ 明朝" w:hint="eastAsia"/>
        </w:rPr>
        <w:t>木県総合教育センターが行った調査では、</w:t>
      </w:r>
      <w:r>
        <w:rPr>
          <w:rFonts w:ascii="ＭＳ 明朝" w:eastAsia="ＭＳ 明朝" w:hAnsi="ＭＳ 明朝" w:hint="eastAsia"/>
        </w:rPr>
        <w:t>26.6％の</w:t>
      </w:r>
      <w:r w:rsidR="00452D95" w:rsidRPr="0018150F">
        <w:rPr>
          <w:rFonts w:ascii="ＭＳ 明朝" w:eastAsia="ＭＳ 明朝" w:hAnsi="ＭＳ 明朝" w:hint="eastAsia"/>
        </w:rPr>
        <w:t>高校生が、これまでに自分の情報を書き込んだことがあると回答しています。</w:t>
      </w:r>
      <w:r w:rsidR="00191193" w:rsidRPr="0018150F">
        <w:rPr>
          <w:rFonts w:ascii="ＭＳ 明朝" w:eastAsia="ＭＳ 明朝" w:hAnsi="ＭＳ 明朝" w:hint="eastAsia"/>
        </w:rPr>
        <w:t>小学生も、2.5％が「書き込んだことがある」と回答しています。この</w:t>
      </w:r>
      <w:r>
        <w:rPr>
          <w:rFonts w:ascii="ＭＳ 明朝" w:eastAsia="ＭＳ 明朝" w:hAnsi="ＭＳ 明朝" w:hint="eastAsia"/>
        </w:rPr>
        <w:t>児童</w:t>
      </w:r>
      <w:r w:rsidR="00191193" w:rsidRPr="0018150F">
        <w:rPr>
          <w:rFonts w:ascii="ＭＳ 明朝" w:eastAsia="ＭＳ 明朝" w:hAnsi="ＭＳ 明朝" w:hint="eastAsia"/>
        </w:rPr>
        <w:t>は、</w:t>
      </w:r>
      <w:r w:rsidR="009B0BEA" w:rsidRPr="0018150F">
        <w:rPr>
          <w:rFonts w:ascii="ＭＳ 明朝" w:eastAsia="ＭＳ 明朝" w:hAnsi="ＭＳ 明朝" w:hint="eastAsia"/>
        </w:rPr>
        <w:t>自分のプロフィールのページ作成や無料会員登録の際の</w:t>
      </w:r>
      <w:r w:rsidR="00452D95" w:rsidRPr="0018150F">
        <w:rPr>
          <w:rFonts w:ascii="ＭＳ 明朝" w:eastAsia="ＭＳ 明朝" w:hAnsi="ＭＳ 明朝" w:hint="eastAsia"/>
        </w:rPr>
        <w:t>情報入力、写真の掲載など</w:t>
      </w:r>
      <w:r w:rsidR="00191193" w:rsidRPr="0018150F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「</w:t>
      </w:r>
      <w:r w:rsidR="00585106" w:rsidRPr="0018150F">
        <w:rPr>
          <w:rFonts w:ascii="ＭＳ 明朝" w:eastAsia="ＭＳ 明朝" w:hAnsi="ＭＳ 明朝" w:hint="eastAsia"/>
        </w:rPr>
        <w:t>個人情報を書き込んだ</w:t>
      </w:r>
      <w:r>
        <w:rPr>
          <w:rFonts w:ascii="ＭＳ 明朝" w:eastAsia="ＭＳ 明朝" w:hAnsi="ＭＳ 明朝" w:hint="eastAsia"/>
        </w:rPr>
        <w:t>」</w:t>
      </w:r>
      <w:r w:rsidR="00585106" w:rsidRPr="0018150F">
        <w:rPr>
          <w:rFonts w:ascii="ＭＳ 明朝" w:eastAsia="ＭＳ 明朝" w:hAnsi="ＭＳ 明朝" w:hint="eastAsia"/>
        </w:rPr>
        <w:t>と自覚している経験について</w:t>
      </w:r>
      <w:r w:rsidR="00191193" w:rsidRPr="0018150F">
        <w:rPr>
          <w:rFonts w:ascii="ＭＳ 明朝" w:eastAsia="ＭＳ 明朝" w:hAnsi="ＭＳ 明朝" w:hint="eastAsia"/>
        </w:rPr>
        <w:t>回答した</w:t>
      </w:r>
      <w:r w:rsidR="00452D95" w:rsidRPr="0018150F">
        <w:rPr>
          <w:rFonts w:ascii="ＭＳ 明朝" w:eastAsia="ＭＳ 明朝" w:hAnsi="ＭＳ 明朝" w:hint="eastAsia"/>
        </w:rPr>
        <w:t>と考えられます。</w:t>
      </w:r>
      <w:r w:rsidR="003F0C31" w:rsidRPr="0018150F">
        <w:rPr>
          <w:rFonts w:ascii="ＭＳ 明朝" w:eastAsia="ＭＳ 明朝" w:hAnsi="ＭＳ 明朝" w:hint="eastAsia"/>
        </w:rPr>
        <w:t>しかし、ついうっかりと個人情報を発信していることもあ</w:t>
      </w:r>
      <w:r w:rsidR="008E7B2F" w:rsidRPr="0018150F">
        <w:rPr>
          <w:rFonts w:ascii="ＭＳ 明朝" w:eastAsia="ＭＳ 明朝" w:hAnsi="ＭＳ 明朝" w:hint="eastAsia"/>
        </w:rPr>
        <w:t>ります</w:t>
      </w:r>
      <w:r w:rsidR="003F0C31" w:rsidRPr="0018150F">
        <w:rPr>
          <w:rFonts w:ascii="ＭＳ 明朝" w:eastAsia="ＭＳ 明朝" w:hAnsi="ＭＳ 明朝" w:hint="eastAsia"/>
        </w:rPr>
        <w:t>。</w:t>
      </w:r>
    </w:p>
    <w:p w:rsidR="00D34363" w:rsidRPr="0018150F" w:rsidRDefault="00260C13" w:rsidP="0018150F">
      <w:pPr>
        <w:ind w:firstLineChars="100" w:firstLine="210"/>
        <w:rPr>
          <w:rFonts w:ascii="ＭＳ 明朝" w:eastAsia="ＭＳ 明朝" w:hAnsi="ＭＳ 明朝"/>
        </w:rPr>
      </w:pPr>
      <w:r w:rsidRPr="0018150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431817</wp:posOffset>
                </wp:positionV>
                <wp:extent cx="2505075" cy="1657350"/>
                <wp:effectExtent l="0" t="0" r="9525" b="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0C13" w:rsidRDefault="00140169" w:rsidP="00260C13">
                            <w:pPr>
                              <w:ind w:firstLineChars="50" w:firstLine="10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A7AE04" wp14:editId="03DE1382">
                                  <wp:extent cx="2295302" cy="1561443"/>
                                  <wp:effectExtent l="19050" t="19050" r="10160" b="2032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7770" cy="15903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bg1">
                                                <a:lumMod val="6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330pt;margin-top:34pt;width:197.25pt;height:13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" filled="f" stroked="f" strokeweight=".5pt">
                <v:textbox inset="0,0,0,0">
                  <w:txbxContent>
                    <w:p w:rsidR="00260C13" w:rsidRDefault="00140169" w:rsidP="00260C13">
                      <w:pPr>
                        <w:ind w:firstLineChars="50" w:firstLine="105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A7AE04" wp14:editId="03DE1382">
                            <wp:extent cx="2295302" cy="1561443"/>
                            <wp:effectExtent l="19050" t="19050" r="10160" b="2032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7770" cy="159033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13C9" w:rsidRPr="0018150F">
        <w:rPr>
          <w:rFonts w:ascii="ＭＳ 明朝" w:eastAsia="ＭＳ 明朝" w:hAnsi="ＭＳ 明朝" w:hint="eastAsia"/>
        </w:rPr>
        <w:t>右</w:t>
      </w:r>
      <w:r w:rsidR="008E7B2F" w:rsidRPr="0018150F">
        <w:rPr>
          <w:rFonts w:ascii="ＭＳ 明朝" w:eastAsia="ＭＳ 明朝" w:hAnsi="ＭＳ 明朝" w:hint="eastAsia"/>
        </w:rPr>
        <w:t>下</w:t>
      </w:r>
      <w:r w:rsidR="005413C9" w:rsidRPr="0018150F">
        <w:rPr>
          <w:rFonts w:ascii="ＭＳ 明朝" w:eastAsia="ＭＳ 明朝" w:hAnsi="ＭＳ 明朝" w:hint="eastAsia"/>
        </w:rPr>
        <w:t>の図は、</w:t>
      </w:r>
      <w:r w:rsidR="000D598E" w:rsidRPr="0018150F">
        <w:rPr>
          <w:rFonts w:ascii="ＭＳ 明朝" w:eastAsia="ＭＳ 明朝" w:hAnsi="ＭＳ 明朝" w:hint="eastAsia"/>
        </w:rPr>
        <w:t>インターネット上に発信した書き込み</w:t>
      </w:r>
      <w:r w:rsidR="00191193" w:rsidRPr="0018150F">
        <w:rPr>
          <w:rFonts w:ascii="ＭＳ 明朝" w:eastAsia="ＭＳ 明朝" w:hAnsi="ＭＳ 明朝" w:hint="eastAsia"/>
        </w:rPr>
        <w:t>例</w:t>
      </w:r>
      <w:r w:rsidR="000D598E" w:rsidRPr="0018150F">
        <w:rPr>
          <w:rFonts w:ascii="ＭＳ 明朝" w:eastAsia="ＭＳ 明朝" w:hAnsi="ＭＳ 明朝" w:hint="eastAsia"/>
        </w:rPr>
        <w:t>です。</w:t>
      </w:r>
      <w:r w:rsidR="005413C9" w:rsidRPr="0018150F">
        <w:rPr>
          <w:rFonts w:ascii="ＭＳ 明朝" w:eastAsia="ＭＳ 明朝" w:hAnsi="ＭＳ 明朝" w:hint="eastAsia"/>
        </w:rPr>
        <w:t>個人を特定</w:t>
      </w:r>
      <w:r w:rsidR="00073B10" w:rsidRPr="0018150F">
        <w:rPr>
          <w:rFonts w:ascii="ＭＳ 明朝" w:eastAsia="ＭＳ 明朝" w:hAnsi="ＭＳ 明朝" w:hint="eastAsia"/>
        </w:rPr>
        <w:t>できる</w:t>
      </w:r>
      <w:r w:rsidR="000D598E" w:rsidRPr="0018150F">
        <w:rPr>
          <w:rFonts w:ascii="ＭＳ 明朝" w:eastAsia="ＭＳ 明朝" w:hAnsi="ＭＳ 明朝" w:hint="eastAsia"/>
        </w:rPr>
        <w:t>情報がたくさん掲載されていることが分かります。</w:t>
      </w:r>
      <w:r w:rsidR="001E0F65" w:rsidRPr="0018150F">
        <w:rPr>
          <w:rFonts w:ascii="ＭＳ 明朝" w:eastAsia="ＭＳ 明朝" w:hAnsi="ＭＳ 明朝" w:hint="eastAsia"/>
        </w:rPr>
        <w:t>このように、書き込んだ言葉か</w:t>
      </w:r>
      <w:r w:rsidR="00191193" w:rsidRPr="0018150F">
        <w:rPr>
          <w:rFonts w:ascii="ＭＳ 明朝" w:eastAsia="ＭＳ 明朝" w:hAnsi="ＭＳ 明朝" w:hint="eastAsia"/>
        </w:rPr>
        <w:t>ら個人を特定されてしまったり、位置情報が</w:t>
      </w:r>
      <w:r w:rsidR="003434D1">
        <w:rPr>
          <w:rFonts w:ascii="ＭＳ 明朝" w:eastAsia="ＭＳ 明朝" w:hAnsi="ＭＳ 明朝" w:hint="eastAsia"/>
        </w:rPr>
        <w:t>付いて</w:t>
      </w:r>
      <w:r w:rsidR="00191193" w:rsidRPr="0018150F">
        <w:rPr>
          <w:rFonts w:ascii="ＭＳ 明朝" w:eastAsia="ＭＳ 明朝" w:hAnsi="ＭＳ 明朝" w:hint="eastAsia"/>
        </w:rPr>
        <w:t>いる写真を掲載し</w:t>
      </w:r>
      <w:r w:rsidR="001E0F65" w:rsidRPr="0018150F">
        <w:rPr>
          <w:rFonts w:ascii="ＭＳ 明朝" w:eastAsia="ＭＳ 明朝" w:hAnsi="ＭＳ 明朝" w:hint="eastAsia"/>
        </w:rPr>
        <w:t>自宅が分かってしまったりするなど、意図せず、個人情報を発信してしまっているケースも見られます。</w:t>
      </w:r>
    </w:p>
    <w:p w:rsidR="00585106" w:rsidRPr="0018150F" w:rsidRDefault="00D34363" w:rsidP="0018150F">
      <w:pPr>
        <w:ind w:firstLineChars="100" w:firstLine="210"/>
        <w:rPr>
          <w:rFonts w:ascii="ＭＳ 明朝" w:eastAsia="ＭＳ 明朝" w:hAnsi="ＭＳ 明朝"/>
        </w:rPr>
      </w:pPr>
      <w:r w:rsidRPr="0018150F">
        <w:rPr>
          <w:rFonts w:ascii="ＭＳ 明朝" w:eastAsia="ＭＳ 明朝" w:hAnsi="ＭＳ 明朝" w:hint="eastAsia"/>
        </w:rPr>
        <w:t>友</w:t>
      </w:r>
      <w:r w:rsidR="003434D1">
        <w:rPr>
          <w:rFonts w:ascii="ＭＳ 明朝" w:eastAsia="ＭＳ 明朝" w:hAnsi="ＭＳ 明朝" w:hint="eastAsia"/>
        </w:rPr>
        <w:t>だち</w:t>
      </w:r>
      <w:r w:rsidRPr="0018150F">
        <w:rPr>
          <w:rFonts w:ascii="ＭＳ 明朝" w:eastAsia="ＭＳ 明朝" w:hAnsi="ＭＳ 明朝" w:hint="eastAsia"/>
        </w:rPr>
        <w:t>だけではなく、世界中の人が自分の書き込みを見られるということに、子どもたちは</w:t>
      </w:r>
      <w:r w:rsidR="003434D1">
        <w:rPr>
          <w:rFonts w:ascii="ＭＳ 明朝" w:eastAsia="ＭＳ 明朝" w:hAnsi="ＭＳ 明朝" w:hint="eastAsia"/>
        </w:rPr>
        <w:t>意外と</w:t>
      </w:r>
      <w:r w:rsidRPr="0018150F">
        <w:rPr>
          <w:rFonts w:ascii="ＭＳ 明朝" w:eastAsia="ＭＳ 明朝" w:hAnsi="ＭＳ 明朝" w:hint="eastAsia"/>
        </w:rPr>
        <w:t>気付いていません。安易な情報発信を防ぐために、</w:t>
      </w:r>
      <w:r w:rsidR="00B43A88" w:rsidRPr="0018150F">
        <w:rPr>
          <w:rFonts w:ascii="ＭＳ 明朝" w:eastAsia="ＭＳ 明朝" w:hAnsi="ＭＳ 明朝" w:hint="eastAsia"/>
        </w:rPr>
        <w:t>名前</w:t>
      </w:r>
      <w:r w:rsidR="00445B0A" w:rsidRPr="0018150F">
        <w:rPr>
          <w:rFonts w:ascii="ＭＳ 明朝" w:eastAsia="ＭＳ 明朝" w:hAnsi="ＭＳ 明朝" w:hint="eastAsia"/>
        </w:rPr>
        <w:t>等</w:t>
      </w:r>
      <w:r w:rsidR="00B43A88" w:rsidRPr="0018150F">
        <w:rPr>
          <w:rFonts w:ascii="ＭＳ 明朝" w:eastAsia="ＭＳ 明朝" w:hAnsi="ＭＳ 明朝" w:hint="eastAsia"/>
        </w:rPr>
        <w:t>の個人情報を入力する際には、必ず家の人に相談するよう約束</w:t>
      </w:r>
      <w:r w:rsidR="003434D1">
        <w:rPr>
          <w:rFonts w:ascii="ＭＳ 明朝" w:eastAsia="ＭＳ 明朝" w:hAnsi="ＭＳ 明朝" w:hint="eastAsia"/>
        </w:rPr>
        <w:t>しておき</w:t>
      </w:r>
      <w:r w:rsidR="00B43A88" w:rsidRPr="0018150F">
        <w:rPr>
          <w:rFonts w:ascii="ＭＳ 明朝" w:eastAsia="ＭＳ 明朝" w:hAnsi="ＭＳ 明朝" w:hint="eastAsia"/>
        </w:rPr>
        <w:t>ましょう。</w:t>
      </w:r>
      <w:r w:rsidR="00CE27B7" w:rsidRPr="0018150F">
        <w:rPr>
          <w:rFonts w:ascii="ＭＳ 明朝" w:eastAsia="ＭＳ 明朝" w:hAnsi="ＭＳ 明朝" w:hint="eastAsia"/>
        </w:rPr>
        <w:t>その経験を</w:t>
      </w:r>
      <w:r w:rsidRPr="0018150F">
        <w:rPr>
          <w:rFonts w:ascii="ＭＳ 明朝" w:eastAsia="ＭＳ 明朝" w:hAnsi="ＭＳ 明朝" w:hint="eastAsia"/>
        </w:rPr>
        <w:t>通して、お子さんが自ら判断できる力を育てていくことが大切です。</w:t>
      </w:r>
    </w:p>
    <w:p w:rsidR="00F12206" w:rsidRDefault="00F12206" w:rsidP="00585106">
      <w:pPr>
        <w:snapToGrid w:val="0"/>
        <w:spacing w:line="240" w:lineRule="atLeast"/>
        <w:ind w:firstLineChars="100" w:firstLine="210"/>
        <w:rPr>
          <w:rFonts w:asciiTheme="minorEastAsia" w:hAnsiTheme="minorEastAsia"/>
        </w:rPr>
      </w:pPr>
    </w:p>
    <w:p w:rsidR="005E7DCF" w:rsidRPr="0018150F" w:rsidRDefault="003434D1" w:rsidP="005E7DCF">
      <w:pPr>
        <w:snapToGrid w:val="0"/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＜</w:t>
      </w:r>
      <w:r w:rsidR="00186051" w:rsidRPr="0018150F">
        <w:rPr>
          <w:rFonts w:ascii="ＭＳ 明朝" w:eastAsia="ＭＳ 明朝" w:hAnsi="ＭＳ 明朝" w:hint="eastAsia"/>
          <w:color w:val="000000" w:themeColor="text1"/>
        </w:rPr>
        <w:t>児童</w:t>
      </w:r>
      <w:r>
        <w:rPr>
          <w:rFonts w:ascii="ＭＳ 明朝" w:eastAsia="ＭＳ 明朝" w:hAnsi="ＭＳ 明朝" w:hint="eastAsia"/>
          <w:color w:val="000000" w:themeColor="text1"/>
        </w:rPr>
        <w:t>へ</w:t>
      </w:r>
      <w:r w:rsidR="00186051" w:rsidRPr="0018150F">
        <w:rPr>
          <w:rFonts w:ascii="ＭＳ 明朝" w:eastAsia="ＭＳ 明朝" w:hAnsi="ＭＳ 明朝" w:hint="eastAsia"/>
          <w:color w:val="000000" w:themeColor="text1"/>
        </w:rPr>
        <w:t>の指導に</w:t>
      </w:r>
      <w:r w:rsidR="005E7DCF" w:rsidRPr="0018150F">
        <w:rPr>
          <w:rFonts w:ascii="ＭＳ 明朝" w:eastAsia="ＭＳ 明朝" w:hAnsi="ＭＳ 明朝" w:hint="eastAsia"/>
          <w:color w:val="000000" w:themeColor="text1"/>
        </w:rPr>
        <w:t>参考となる資料＞</w:t>
      </w:r>
    </w:p>
    <w:p w:rsidR="00186051" w:rsidRPr="00275CFA" w:rsidRDefault="003434D1" w:rsidP="00186051">
      <w:pPr>
        <w:ind w:firstLineChars="135" w:firstLine="283"/>
        <w:rPr>
          <w:rFonts w:ascii="ＭＳ ゴシック" w:eastAsia="ＭＳ ゴシック" w:hAnsi="ＭＳ ゴシック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005828F" wp14:editId="3E6E5907">
                <wp:simplePos x="0" y="0"/>
                <wp:positionH relativeFrom="column">
                  <wp:posOffset>299085</wp:posOffset>
                </wp:positionH>
                <wp:positionV relativeFrom="paragraph">
                  <wp:posOffset>205105</wp:posOffset>
                </wp:positionV>
                <wp:extent cx="5076190" cy="807085"/>
                <wp:effectExtent l="0" t="0" r="0" b="0"/>
                <wp:wrapTight wrapText="bothSides">
                  <wp:wrapPolygon edited="0">
                    <wp:start x="0" y="0"/>
                    <wp:lineTo x="0" y="20903"/>
                    <wp:lineTo x="21481" y="20903"/>
                    <wp:lineTo x="21481" y="0"/>
                    <wp:lineTo x="0" y="0"/>
                  </wp:wrapPolygon>
                </wp:wrapTight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190" cy="80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6051" w:rsidRPr="003434D1" w:rsidRDefault="00186051" w:rsidP="00445B0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3434D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スライド資料　</w:t>
                            </w:r>
                            <w:r w:rsidRPr="003434D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１</w:t>
                            </w:r>
                            <w:r w:rsidRPr="003434D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小学校</w:t>
                            </w:r>
                            <w:r w:rsidRPr="003434D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４～６年　不適切な情報発信</w:t>
                            </w:r>
                          </w:p>
                          <w:p w:rsidR="00186051" w:rsidRPr="003434D1" w:rsidRDefault="00186051" w:rsidP="00445B0A">
                            <w:pPr>
                              <w:snapToGrid w:val="0"/>
                              <w:ind w:firstLineChars="675" w:firstLine="1418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3434D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11中学校</w:t>
                            </w:r>
                            <w:r w:rsidRPr="003434D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・</w:t>
                            </w:r>
                            <w:r w:rsidRPr="003434D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高等学校</w:t>
                            </w:r>
                            <w:r w:rsidRPr="003434D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対象資料「</w:t>
                            </w:r>
                            <w:r w:rsidRPr="003434D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肖像権（</w:t>
                            </w:r>
                            <w:r w:rsidR="003434D1" w:rsidRPr="003434D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SNS</w:t>
                            </w:r>
                            <w:r w:rsidRPr="003434D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での注意点）</w:t>
                            </w:r>
                            <w:r w:rsidRPr="003434D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」</w:t>
                            </w:r>
                          </w:p>
                          <w:p w:rsidR="00186051" w:rsidRPr="003434D1" w:rsidRDefault="00C1500F" w:rsidP="00186051">
                            <w:pPr>
                              <w:rPr>
                                <w:szCs w:val="21"/>
                              </w:rPr>
                            </w:pPr>
                            <w:hyperlink r:id="rId11" w:history="1">
                              <w:hyperlink r:id="rId12" w:history="1">
                                <w:r w:rsidR="00186051" w:rsidRPr="003434D1">
                                  <w:rPr>
                                    <w:rStyle w:val="ab"/>
                                    <w:szCs w:val="21"/>
                                  </w:rPr>
                                  <w:t>http://www.tochigi-edu.ed.jp/center/kensyu/kensyu2016/moral/index.asp</w:t>
                                </w:r>
                              </w:hyperlink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82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left:0;text-align:left;margin-left:23.55pt;margin-top:16.15pt;width:399.7pt;height:63.5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" fillcolor="white [3201]" stroked="f" strokeweight=".5pt">
                <v:textbox>
                  <w:txbxContent>
                    <w:p w:rsidR="00186051" w:rsidRPr="003434D1" w:rsidRDefault="00186051" w:rsidP="00445B0A">
                      <w:pPr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3434D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スライド資料　</w:t>
                      </w:r>
                      <w:r w:rsidRPr="003434D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１</w:t>
                      </w:r>
                      <w:r w:rsidRPr="003434D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小学校</w:t>
                      </w:r>
                      <w:r w:rsidRPr="003434D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４～６年　不適切な情報発信</w:t>
                      </w:r>
                    </w:p>
                    <w:p w:rsidR="00186051" w:rsidRPr="003434D1" w:rsidRDefault="00186051" w:rsidP="00445B0A">
                      <w:pPr>
                        <w:snapToGrid w:val="0"/>
                        <w:ind w:firstLineChars="675" w:firstLine="1418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3434D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11中学校</w:t>
                      </w:r>
                      <w:r w:rsidRPr="003434D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・</w:t>
                      </w:r>
                      <w:r w:rsidRPr="003434D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高等学校</w:t>
                      </w:r>
                      <w:r w:rsidRPr="003434D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対象資料「</w:t>
                      </w:r>
                      <w:r w:rsidRPr="003434D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肖像権（</w:t>
                      </w:r>
                      <w:r w:rsidR="003434D1" w:rsidRPr="003434D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SNS</w:t>
                      </w:r>
                      <w:r w:rsidRPr="003434D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での注意点）</w:t>
                      </w:r>
                      <w:r w:rsidRPr="003434D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」</w:t>
                      </w:r>
                    </w:p>
                    <w:p w:rsidR="00186051" w:rsidRPr="003434D1" w:rsidRDefault="00892D0F" w:rsidP="00186051">
                      <w:pPr>
                        <w:rPr>
                          <w:szCs w:val="21"/>
                        </w:rPr>
                      </w:pPr>
                      <w:hyperlink r:id="rId13" w:history="1">
                        <w:hyperlink r:id="rId14" w:history="1">
                          <w:r w:rsidR="00186051" w:rsidRPr="003434D1">
                            <w:rPr>
                              <w:rStyle w:val="ab"/>
                              <w:szCs w:val="21"/>
                            </w:rPr>
                            <w:t>http://www.tochigi-edu.ed.jp/center/kensyu/kensyu2016/moral/index.asp</w:t>
                          </w:r>
                        </w:hyperlink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 w:rsidR="00186051" w:rsidRPr="003D4299">
        <w:rPr>
          <w:rFonts w:ascii="ＭＳ ゴシック" w:eastAsia="ＭＳ ゴシック" w:hAnsi="ＭＳ ゴシック" w:hint="eastAsia"/>
          <w:color w:val="000000" w:themeColor="text1"/>
        </w:rPr>
        <w:t>・</w:t>
      </w:r>
      <w:r w:rsidR="00186051">
        <w:rPr>
          <w:rFonts w:ascii="ＭＳ ゴシック" w:eastAsia="ＭＳ ゴシック" w:hAnsi="ＭＳ ゴシック" w:hint="eastAsia"/>
          <w:color w:val="000000" w:themeColor="text1"/>
        </w:rPr>
        <w:t>栃木</w:t>
      </w:r>
      <w:r w:rsidR="00186051" w:rsidRPr="00275CFA">
        <w:rPr>
          <w:rFonts w:ascii="ＭＳ ゴシック" w:eastAsia="ＭＳ ゴシック" w:hAnsi="ＭＳ ゴシック" w:hint="eastAsia"/>
        </w:rPr>
        <w:t>県総合教育センター</w:t>
      </w:r>
      <w:r w:rsidR="00B10065">
        <w:rPr>
          <w:rFonts w:ascii="ＭＳ ゴシック" w:eastAsia="ＭＳ ゴシック" w:hAnsi="ＭＳ ゴシック" w:hint="eastAsia"/>
        </w:rPr>
        <w:t xml:space="preserve">　</w:t>
      </w:r>
      <w:r w:rsidR="00186051" w:rsidRPr="00275CFA">
        <w:rPr>
          <w:rFonts w:ascii="ＭＳ ゴシック" w:eastAsia="ＭＳ ゴシック" w:hAnsi="ＭＳ ゴシック" w:hint="eastAsia"/>
        </w:rPr>
        <w:t>「平成28年度情報モラルの育成に関する調査研究」</w:t>
      </w:r>
    </w:p>
    <w:p w:rsidR="00186051" w:rsidRDefault="00186051" w:rsidP="001860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inline distT="0" distB="0" distL="0" distR="0" wp14:anchorId="2A5A3A69" wp14:editId="627F91F4">
            <wp:extent cx="900000" cy="90000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総合教育センターH28 指導資料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051" w:rsidRDefault="00186051" w:rsidP="005E7DCF">
      <w:pPr>
        <w:snapToGrid w:val="0"/>
        <w:ind w:firstLineChars="100" w:firstLine="210"/>
        <w:rPr>
          <w:color w:val="000000" w:themeColor="text1"/>
        </w:rPr>
      </w:pPr>
    </w:p>
    <w:p w:rsidR="005E7DCF" w:rsidRPr="003D4299" w:rsidRDefault="003434D1" w:rsidP="005E7DCF">
      <w:pPr>
        <w:snapToGrid w:val="0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083203C" wp14:editId="01786788">
                <wp:simplePos x="0" y="0"/>
                <wp:positionH relativeFrom="column">
                  <wp:posOffset>299085</wp:posOffset>
                </wp:positionH>
                <wp:positionV relativeFrom="paragraph">
                  <wp:posOffset>176530</wp:posOffset>
                </wp:positionV>
                <wp:extent cx="5076190" cy="807085"/>
                <wp:effectExtent l="0" t="0" r="0" b="0"/>
                <wp:wrapTight wrapText="bothSides">
                  <wp:wrapPolygon edited="0">
                    <wp:start x="0" y="0"/>
                    <wp:lineTo x="0" y="20903"/>
                    <wp:lineTo x="21481" y="20903"/>
                    <wp:lineTo x="21481" y="0"/>
                    <wp:lineTo x="0" y="0"/>
                  </wp:wrapPolygon>
                </wp:wrapTight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190" cy="80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7DCF" w:rsidRPr="003434D1" w:rsidRDefault="005E7DCF" w:rsidP="005E7DCF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3434D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【事例６】誘い出し・</w:t>
                            </w:r>
                            <w:r w:rsidRPr="003434D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つきまとい</w:t>
                            </w:r>
                          </w:p>
                          <w:p w:rsidR="005E7DCF" w:rsidRDefault="00C1500F" w:rsidP="005E7DCF">
                            <w:hyperlink r:id="rId16" w:history="1">
                              <w:r w:rsidR="005E7DCF" w:rsidRPr="00803D21">
                                <w:rPr>
                                  <w:rStyle w:val="ab"/>
                                </w:rPr>
                                <w:t>http://www.pref.tochigi.lg.jp/m09/jidouseitosidousuisinsitu/h28nettotoraburujireitosonoyobou.html</w:t>
                              </w:r>
                              <w:r w:rsidR="005E7DCF" w:rsidRPr="00803D21">
                                <w:rPr>
                                  <w:rStyle w:val="ab"/>
                                  <w:rFonts w:hint="eastAsia"/>
                                </w:rPr>
                                <w:t>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3203C" id="テキスト ボックス 2" o:spid="_x0000_s1030" type="#_x0000_t202" style="position:absolute;left:0;text-align:left;margin-left:23.55pt;margin-top:13.9pt;width:399.7pt;height:63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" fillcolor="white [3201]" stroked="f" strokeweight=".5pt">
                <v:textbox>
                  <w:txbxContent>
                    <w:p w:rsidR="005E7DCF" w:rsidRPr="003434D1" w:rsidRDefault="005E7DCF" w:rsidP="005E7DCF">
                      <w:pPr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3434D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【事例６】誘い出し・</w:t>
                      </w:r>
                      <w:r w:rsidRPr="003434D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つきまとい</w:t>
                      </w:r>
                    </w:p>
                    <w:p w:rsidR="005E7DCF" w:rsidRDefault="00892D0F" w:rsidP="005E7DCF">
                      <w:hyperlink r:id="rId17" w:history="1">
                        <w:r w:rsidR="005E7DCF" w:rsidRPr="00803D21">
                          <w:rPr>
                            <w:rStyle w:val="ab"/>
                          </w:rPr>
                          <w:t>http://www.pref.tochigi.lg.jp/m09/jidouseitosidousuisinsitu/h28nettotoraburujireitosonoyobou.html</w:t>
                        </w:r>
                        <w:r w:rsidR="005E7DCF" w:rsidRPr="00803D21">
                          <w:rPr>
                            <w:rStyle w:val="ab"/>
                            <w:rFonts w:hint="eastAsia"/>
                          </w:rPr>
                          <w:t>/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 w:rsidR="005E7DCF" w:rsidRPr="003D4299">
        <w:rPr>
          <w:rFonts w:ascii="ＭＳ ゴシック" w:eastAsia="ＭＳ ゴシック" w:hAnsi="ＭＳ ゴシック" w:hint="eastAsia"/>
          <w:color w:val="000000" w:themeColor="text1"/>
        </w:rPr>
        <w:t xml:space="preserve">・栃木県教育委員会　</w:t>
      </w:r>
      <w:r w:rsidR="008E7B2F">
        <w:rPr>
          <w:rFonts w:ascii="ＭＳ ゴシック" w:eastAsia="ＭＳ ゴシック" w:hAnsi="ＭＳ ゴシック" w:hint="eastAsia"/>
          <w:color w:val="000000" w:themeColor="text1"/>
        </w:rPr>
        <w:t>「</w:t>
      </w:r>
      <w:r w:rsidR="005E7DCF" w:rsidRPr="003D4299">
        <w:rPr>
          <w:rFonts w:ascii="ＭＳ ゴシック" w:eastAsia="ＭＳ ゴシック" w:hAnsi="ＭＳ ゴシック" w:hint="eastAsia"/>
          <w:color w:val="000000" w:themeColor="text1"/>
        </w:rPr>
        <w:t>情報モラル指導資料</w:t>
      </w:r>
      <w:r w:rsidR="008E7B2F">
        <w:rPr>
          <w:rFonts w:ascii="ＭＳ ゴシック" w:eastAsia="ＭＳ ゴシック" w:hAnsi="ＭＳ ゴシック" w:hint="eastAsia"/>
          <w:color w:val="000000" w:themeColor="text1"/>
        </w:rPr>
        <w:t>『</w:t>
      </w:r>
      <w:r w:rsidR="005E7DCF" w:rsidRPr="003D4299">
        <w:rPr>
          <w:rFonts w:ascii="ＭＳ ゴシック" w:eastAsia="ＭＳ ゴシック" w:hAnsi="ＭＳ ゴシック" w:hint="eastAsia"/>
          <w:color w:val="000000" w:themeColor="text1"/>
        </w:rPr>
        <w:t>ネットトラブル事例とその予防』</w:t>
      </w:r>
      <w:r w:rsidR="008E7B2F">
        <w:rPr>
          <w:rFonts w:ascii="ＭＳ ゴシック" w:eastAsia="ＭＳ ゴシック" w:hAnsi="ＭＳ ゴシック" w:hint="eastAsia"/>
          <w:color w:val="000000" w:themeColor="text1"/>
        </w:rPr>
        <w:t>」</w:t>
      </w:r>
    </w:p>
    <w:p w:rsidR="005E7DCF" w:rsidRDefault="005E7DCF" w:rsidP="005E7DCF">
      <w:pPr>
        <w:snapToGrid w:val="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032875B2" wp14:editId="4237E45D">
            <wp:extent cx="900000" cy="90000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県教委情報モラル.g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051" w:rsidRDefault="00186051" w:rsidP="005E7DCF">
      <w:pPr>
        <w:snapToGrid w:val="0"/>
        <w:rPr>
          <w:color w:val="000000" w:themeColor="text1"/>
        </w:rPr>
      </w:pPr>
    </w:p>
    <w:p w:rsidR="00186051" w:rsidRDefault="003434D1" w:rsidP="00186051">
      <w:pPr>
        <w:snapToGrid w:val="0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42945EA" wp14:editId="7E6BEC42">
                <wp:simplePos x="0" y="0"/>
                <wp:positionH relativeFrom="column">
                  <wp:posOffset>299085</wp:posOffset>
                </wp:positionH>
                <wp:positionV relativeFrom="paragraph">
                  <wp:posOffset>175260</wp:posOffset>
                </wp:positionV>
                <wp:extent cx="5076190" cy="807085"/>
                <wp:effectExtent l="0" t="0" r="0" b="0"/>
                <wp:wrapTight wrapText="bothSides">
                  <wp:wrapPolygon edited="0">
                    <wp:start x="0" y="0"/>
                    <wp:lineTo x="0" y="20903"/>
                    <wp:lineTo x="21481" y="20903"/>
                    <wp:lineTo x="21481" y="0"/>
                    <wp:lineTo x="0" y="0"/>
                  </wp:wrapPolygon>
                </wp:wrapTight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190" cy="80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6051" w:rsidRPr="003434D1" w:rsidRDefault="00186051" w:rsidP="00186051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3434D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警察における取組・統計・広報資料等</w:t>
                            </w:r>
                          </w:p>
                          <w:p w:rsidR="00186051" w:rsidRDefault="00C1500F" w:rsidP="00186051">
                            <w:hyperlink r:id="rId19" w:history="1">
                              <w:r w:rsidR="00186051">
                                <w:rPr>
                                  <w:rStyle w:val="ab"/>
                                </w:rPr>
                                <w:t>https://www.npa.go.jp/policy_area/no_cp.html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945EA" id="テキスト ボックス 11" o:spid="_x0000_s1031" type="#_x0000_t202" style="position:absolute;left:0;text-align:left;margin-left:23.55pt;margin-top:13.8pt;width:399.7pt;height:63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" fillcolor="white [3201]" stroked="f" strokeweight=".5pt">
                <v:textbox>
                  <w:txbxContent>
                    <w:p w:rsidR="00186051" w:rsidRPr="003434D1" w:rsidRDefault="00186051" w:rsidP="00186051">
                      <w:pPr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3434D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警察における取組・統計・広報資料等</w:t>
                      </w:r>
                    </w:p>
                    <w:p w:rsidR="00186051" w:rsidRDefault="00892D0F" w:rsidP="00186051">
                      <w:hyperlink r:id="rId20" w:history="1">
                        <w:r w:rsidR="00186051">
                          <w:rPr>
                            <w:rStyle w:val="ab"/>
                          </w:rPr>
                          <w:t>https://www.npa.go.jp/policy_area/no_cp.html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 w:rsidR="00186051">
        <w:rPr>
          <w:rFonts w:ascii="ＭＳ ゴシック" w:eastAsia="ＭＳ ゴシック" w:hAnsi="ＭＳ ゴシック" w:hint="eastAsia"/>
          <w:color w:val="000000" w:themeColor="text1"/>
        </w:rPr>
        <w:t>・警察庁　「子供の性被害対策」</w:t>
      </w:r>
    </w:p>
    <w:p w:rsidR="00186051" w:rsidRDefault="00186051" w:rsidP="00186051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>
        <w:rPr>
          <w:rFonts w:hint="eastAsia"/>
          <w:noProof/>
          <w:color w:val="000000" w:themeColor="text1"/>
        </w:rPr>
        <w:drawing>
          <wp:inline distT="0" distB="0" distL="0" distR="0" wp14:anchorId="4508643F" wp14:editId="6DFAA8C3">
            <wp:extent cx="900000" cy="90000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警察庁.gif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089" w:rsidRPr="002D7EE5" w:rsidRDefault="00D80089" w:rsidP="005E7DCF">
      <w:pPr>
        <w:rPr>
          <w:rFonts w:ascii="ＭＳ 明朝" w:eastAsia="ＭＳ 明朝" w:hAnsi="ＭＳ 明朝"/>
        </w:rPr>
      </w:pPr>
    </w:p>
    <w:sectPr w:rsidR="00D80089" w:rsidRPr="002D7EE5" w:rsidSect="006543EC"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106" w:rsidRDefault="00585106" w:rsidP="003A49FA">
      <w:r>
        <w:separator/>
      </w:r>
    </w:p>
  </w:endnote>
  <w:endnote w:type="continuationSeparator" w:id="0">
    <w:p w:rsidR="00585106" w:rsidRDefault="00585106" w:rsidP="003A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106" w:rsidRDefault="00585106" w:rsidP="003A49FA">
      <w:r>
        <w:separator/>
      </w:r>
    </w:p>
  </w:footnote>
  <w:footnote w:type="continuationSeparator" w:id="0">
    <w:p w:rsidR="00585106" w:rsidRDefault="00585106" w:rsidP="003A4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A54B8"/>
    <w:multiLevelType w:val="hybridMultilevel"/>
    <w:tmpl w:val="680E4EAA"/>
    <w:lvl w:ilvl="0" w:tplc="4F7E14AC">
      <w:start w:val="6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0B"/>
    <w:rsid w:val="00007E2F"/>
    <w:rsid w:val="000641FA"/>
    <w:rsid w:val="00073B10"/>
    <w:rsid w:val="000D598E"/>
    <w:rsid w:val="000F2657"/>
    <w:rsid w:val="001146BC"/>
    <w:rsid w:val="00140169"/>
    <w:rsid w:val="00151B56"/>
    <w:rsid w:val="0018150F"/>
    <w:rsid w:val="00186051"/>
    <w:rsid w:val="00191193"/>
    <w:rsid w:val="001E0F65"/>
    <w:rsid w:val="001E302C"/>
    <w:rsid w:val="001E5B80"/>
    <w:rsid w:val="00240FC4"/>
    <w:rsid w:val="00260C13"/>
    <w:rsid w:val="00264330"/>
    <w:rsid w:val="002A4160"/>
    <w:rsid w:val="002A52EB"/>
    <w:rsid w:val="002D6179"/>
    <w:rsid w:val="002E4CE2"/>
    <w:rsid w:val="003218A7"/>
    <w:rsid w:val="003434D1"/>
    <w:rsid w:val="00363B25"/>
    <w:rsid w:val="00382048"/>
    <w:rsid w:val="003A49FA"/>
    <w:rsid w:val="003B0ADA"/>
    <w:rsid w:val="003C2944"/>
    <w:rsid w:val="003F0C31"/>
    <w:rsid w:val="003F7C0D"/>
    <w:rsid w:val="00445B0A"/>
    <w:rsid w:val="00452D95"/>
    <w:rsid w:val="00461330"/>
    <w:rsid w:val="004F5473"/>
    <w:rsid w:val="005413C9"/>
    <w:rsid w:val="00585106"/>
    <w:rsid w:val="005C0B94"/>
    <w:rsid w:val="005E7DCF"/>
    <w:rsid w:val="00637D45"/>
    <w:rsid w:val="006543EC"/>
    <w:rsid w:val="0065564B"/>
    <w:rsid w:val="006A43F6"/>
    <w:rsid w:val="00726BE5"/>
    <w:rsid w:val="00740593"/>
    <w:rsid w:val="00743B37"/>
    <w:rsid w:val="007D3AE6"/>
    <w:rsid w:val="007D41DA"/>
    <w:rsid w:val="007D5453"/>
    <w:rsid w:val="008144CD"/>
    <w:rsid w:val="00842684"/>
    <w:rsid w:val="00892D0F"/>
    <w:rsid w:val="0089408E"/>
    <w:rsid w:val="00895D8E"/>
    <w:rsid w:val="008B0956"/>
    <w:rsid w:val="008B1190"/>
    <w:rsid w:val="008E7B2F"/>
    <w:rsid w:val="00921814"/>
    <w:rsid w:val="00924D73"/>
    <w:rsid w:val="009B0BEA"/>
    <w:rsid w:val="00A2129A"/>
    <w:rsid w:val="00AF527B"/>
    <w:rsid w:val="00B029AE"/>
    <w:rsid w:val="00B10065"/>
    <w:rsid w:val="00B43A88"/>
    <w:rsid w:val="00B4658E"/>
    <w:rsid w:val="00B74924"/>
    <w:rsid w:val="00B971DB"/>
    <w:rsid w:val="00C25CB6"/>
    <w:rsid w:val="00CE27B7"/>
    <w:rsid w:val="00D14B9E"/>
    <w:rsid w:val="00D260CA"/>
    <w:rsid w:val="00D34363"/>
    <w:rsid w:val="00D458AC"/>
    <w:rsid w:val="00D80089"/>
    <w:rsid w:val="00D85E78"/>
    <w:rsid w:val="00D92E66"/>
    <w:rsid w:val="00E0050B"/>
    <w:rsid w:val="00ED7A1E"/>
    <w:rsid w:val="00F12206"/>
    <w:rsid w:val="00F9195C"/>
    <w:rsid w:val="00FD2631"/>
    <w:rsid w:val="00FE7C30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3B219B-E26F-4B82-9708-93961BA7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9FA"/>
  </w:style>
  <w:style w:type="paragraph" w:styleId="a5">
    <w:name w:val="footer"/>
    <w:basedOn w:val="a"/>
    <w:link w:val="a6"/>
    <w:uiPriority w:val="99"/>
    <w:unhideWhenUsed/>
    <w:rsid w:val="003A4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9FA"/>
  </w:style>
  <w:style w:type="table" w:styleId="a7">
    <w:name w:val="Table Grid"/>
    <w:basedOn w:val="a1"/>
    <w:uiPriority w:val="39"/>
    <w:rsid w:val="00655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363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7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7C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302C"/>
    <w:pPr>
      <w:ind w:leftChars="400" w:left="840"/>
    </w:pPr>
  </w:style>
  <w:style w:type="character" w:styleId="ab">
    <w:name w:val="Hyperlink"/>
    <w:basedOn w:val="a0"/>
    <w:uiPriority w:val="99"/>
    <w:unhideWhenUsed/>
    <w:rsid w:val="005E7DCF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E7D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pref.tochigi.lg.jp/m09/jidouseitosidousuisinsitu/h28nettotoraburujireitosonoyobou.html/" TargetMode="External"/><Relationship Id="rId18" Type="http://schemas.openxmlformats.org/officeDocument/2006/relationships/image" Target="media/image4.gif"/><Relationship Id="rId3" Type="http://schemas.openxmlformats.org/officeDocument/2006/relationships/settings" Target="settings.xml"/><Relationship Id="rId21" Type="http://schemas.openxmlformats.org/officeDocument/2006/relationships/image" Target="media/image5.gif"/><Relationship Id="rId7" Type="http://schemas.openxmlformats.org/officeDocument/2006/relationships/chart" Target="charts/chart1.xml"/><Relationship Id="rId12" Type="http://schemas.openxmlformats.org/officeDocument/2006/relationships/hyperlink" Target="http://www.tochigi-edu.ed.jp/center/kensyu/kensyu2016/moral/index.asp" TargetMode="External"/><Relationship Id="rId17" Type="http://schemas.openxmlformats.org/officeDocument/2006/relationships/hyperlink" Target="http://www.pref.tochigi.lg.jp/m09/jidouseitosidousuisinsitu/h28nettotoraburujireitosonoyobou.htm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ef.tochigi.lg.jp/m09/jidouseitosidousuisinsitu/h28nettotoraburujireitosonoyobou.html/" TargetMode="External"/><Relationship Id="rId20" Type="http://schemas.openxmlformats.org/officeDocument/2006/relationships/hyperlink" Target="https://www.npa.go.jp/policy_area/no_cp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f.tochigi.lg.jp/m09/jidouseitosidousuisinsitu/h28nettotoraburujireitosonoyobou.html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gif"/><Relationship Id="rId23" Type="http://schemas.openxmlformats.org/officeDocument/2006/relationships/theme" Target="theme/theme1.xml"/><Relationship Id="rId10" Type="http://schemas.openxmlformats.org/officeDocument/2006/relationships/image" Target="media/image10.png"/><Relationship Id="rId19" Type="http://schemas.openxmlformats.org/officeDocument/2006/relationships/hyperlink" Target="https://www.npa.go.jp/policy_area/no_cp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tochigi-edu.ed.jp/center/kensyu/kensyu2016/moral/index.asp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r>
              <a:rPr lang="ja-JP" sz="900"/>
              <a:t>自分の情報（名前や写真など）を書き込んだことがある</a:t>
            </a:r>
            <a:endParaRPr lang="en-US" sz="900"/>
          </a:p>
        </c:rich>
      </c:tx>
      <c:layout>
        <c:manualLayout>
          <c:xMode val="edge"/>
          <c:yMode val="edge"/>
          <c:x val="0.10804544893800754"/>
          <c:y val="2.45901639344262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4947594547071508"/>
          <c:y val="0.33160191041693565"/>
          <c:w val="0.81996848769355102"/>
          <c:h val="0.472365431780043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Sheet1!$B$14</c:f>
              <c:strCache>
                <c:ptCount val="1"/>
                <c:pt idx="0">
                  <c:v>小学５年生
(566人)</c:v>
                </c:pt>
              </c:strCache>
            </c:strRef>
          </c:tx>
          <c:spPr>
            <a:pattFill prst="ltUpDiag">
              <a:fgClr>
                <a:schemeClr val="bg1">
                  <a:lumMod val="5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ゴシック" panose="020B0609070205080204" pitchFamily="49" charset="-128"/>
                    <a:ea typeface="ＭＳ ゴシック" panose="020B0609070205080204" pitchFamily="49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Sheet1!$C$13</c:f>
              <c:strCache>
                <c:ptCount val="1"/>
                <c:pt idx="0">
                  <c:v>はい</c:v>
                </c:pt>
              </c:strCache>
            </c:strRef>
          </c:cat>
          <c:val>
            <c:numRef>
              <c:f>Sheet1!$C$14</c:f>
              <c:numCache>
                <c:formatCode>0.0%</c:formatCode>
                <c:ptCount val="1"/>
                <c:pt idx="0">
                  <c:v>2.5000000000000001E-2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63-435E-8B3C-B9B753253DA1}"/>
            </c:ext>
          </c:extLst>
        </c:ser>
        <c:ser>
          <c:idx val="1"/>
          <c:order val="1"/>
          <c:tx>
            <c:strRef>
              <c:f>Sheet1!$B$15</c:f>
              <c:strCache>
                <c:ptCount val="1"/>
                <c:pt idx="0">
                  <c:v>中学２年生
(579人)</c:v>
                </c:pt>
              </c:strCache>
            </c:strRef>
          </c:tx>
          <c:spPr>
            <a:pattFill prst="pct10">
              <a:fgClr>
                <a:schemeClr val="bg1">
                  <a:lumMod val="5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ゴシック" panose="020B0609070205080204" pitchFamily="49" charset="-128"/>
                    <a:ea typeface="ＭＳ ゴシック" panose="020B0609070205080204" pitchFamily="49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Sheet1!$C$13</c:f>
              <c:strCache>
                <c:ptCount val="1"/>
                <c:pt idx="0">
                  <c:v>はい</c:v>
                </c:pt>
              </c:strCache>
            </c:strRef>
          </c:cat>
          <c:val>
            <c:numRef>
              <c:f>Sheet1!$C$15</c:f>
              <c:numCache>
                <c:formatCode>0.0%</c:formatCode>
                <c:ptCount val="1"/>
                <c:pt idx="0">
                  <c:v>5.5E-2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63-435E-8B3C-B9B753253DA1}"/>
            </c:ext>
          </c:extLst>
        </c:ser>
        <c:ser>
          <c:idx val="2"/>
          <c:order val="2"/>
          <c:tx>
            <c:strRef>
              <c:f>Sheet1!$B$16</c:f>
              <c:strCache>
                <c:ptCount val="1"/>
                <c:pt idx="0">
                  <c:v>高校２年生※
(642人)</c:v>
                </c:pt>
              </c:strCache>
            </c:strRef>
          </c:tx>
          <c:spPr>
            <a:pattFill prst="pct30">
              <a:fgClr>
                <a:schemeClr val="bg1">
                  <a:lumMod val="5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ゴシック" panose="020B0609070205080204" pitchFamily="49" charset="-128"/>
                    <a:ea typeface="ＭＳ ゴシック" panose="020B0609070205080204" pitchFamily="49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Sheet1!$C$13</c:f>
              <c:strCache>
                <c:ptCount val="1"/>
                <c:pt idx="0">
                  <c:v>はい</c:v>
                </c:pt>
              </c:strCache>
            </c:strRef>
          </c:cat>
          <c:val>
            <c:numRef>
              <c:f>Sheet1!$C$16</c:f>
              <c:numCache>
                <c:formatCode>0.0%</c:formatCode>
                <c:ptCount val="1"/>
                <c:pt idx="0">
                  <c:v>0.26600000000000001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63-435E-8B3C-B9B753253DA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8"/>
        <c:axId val="623289928"/>
        <c:axId val="623293864"/>
      </c:barChart>
      <c:catAx>
        <c:axId val="6232899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23293864"/>
        <c:crosses val="autoZero"/>
        <c:auto val="1"/>
        <c:lblAlgn val="ctr"/>
        <c:lblOffset val="100"/>
        <c:noMultiLvlLbl val="0"/>
      </c:catAx>
      <c:valAx>
        <c:axId val="623293864"/>
        <c:scaling>
          <c:orientation val="minMax"/>
          <c:max val="0.30000000000000004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623289928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4945848375451267E-2"/>
          <c:y val="0.81788170563961482"/>
          <c:w val="0.81010830324909744"/>
          <c:h val="0.182118294360385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ＭＳ ゴシック" panose="020B0609070205080204" pitchFamily="49" charset="-128"/>
          <a:ea typeface="ＭＳ ゴシック" panose="020B0609070205080204" pitchFamily="49" charset="-128"/>
        </a:defRPr>
      </a:pPr>
      <a:endParaRPr lang="ja-JP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7390476" cy="487619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2020-03-13T00:29:00Z</cp:lastPrinted>
  <dcterms:created xsi:type="dcterms:W3CDTF">2020-03-13T01:51:00Z</dcterms:created>
  <dcterms:modified xsi:type="dcterms:W3CDTF">2020-03-13T01:51:00Z</dcterms:modified>
</cp:coreProperties>
</file>